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Berg kommunfullmäktige</w:t>
      </w:r>
    </w:p>
    <w:p>
      <w:pPr>
        <w:pStyle w:val="Heading1"/>
      </w:pPr>
      <w:r>
        <w:t xml:space="preserve">Insatser för förbättrade skolresultat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Kolada visar att Bergs grundskolor ligger 8 poäng under rikssnitt i meritvärde 2024. Fler lärare och stöd behövs i utsatta områden.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anställa 5 fler legitimerade lärare i grundskolan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riktade läs- och matteinsatser i årskurs 4–6.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3 miljoner kronor för kompetensutveckling.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resultat via årlig Kolada-rapport.</w:t>
      </w:r>
    </w:p>
    <w:p>
      <w:pPr>
        <w:spacing w:before="360"/>
      </w:pPr>
    </w:p>
    <w:p>
      <w:r>
        <w:t xml:space="preserve">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2026-07-13T23:38:33.376Z</dcterms:created>
  <dcterms:modified xsi:type="dcterms:W3CDTF">2026-07-13T23:38:33.376Z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